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1B943EA" w14:textId="09EE00CD" w:rsidR="004C65B1" w:rsidRDefault="004C65B1" w:rsidP="004C65B1">
      <w:pPr>
        <w:rPr>
          <w:rFonts w:eastAsia="Times New Roman" w:cs="Times New Roman"/>
          <w:color w:val="0A0A0A"/>
          <w:shd w:val="clear" w:color="auto" w:fill="FFFFFF"/>
        </w:rPr>
      </w:pPr>
      <w:bookmarkStart w:id="0" w:name="_Hlk106481884"/>
      <w:r>
        <w:rPr>
          <w:rFonts w:eastAsia="Times New Roman" w:cs="Times New Roman"/>
          <w:color w:val="0A0A0A"/>
          <w:shd w:val="clear" w:color="auto" w:fill="FFFFFF"/>
        </w:rPr>
        <w:t>FATHER’S RAISING PRAYER WARRIORS</w:t>
      </w:r>
    </w:p>
    <w:p w14:paraId="3A328928" w14:textId="74829C76" w:rsidR="003A44C5" w:rsidRDefault="004C65B1" w:rsidP="004C65B1">
      <w:pPr>
        <w:rPr>
          <w:rFonts w:eastAsia="Times New Roman" w:cs="Times New Roman"/>
          <w:color w:val="0A0A0A"/>
          <w:shd w:val="clear" w:color="auto" w:fill="FFFFFF"/>
        </w:rPr>
      </w:pPr>
      <w:r>
        <w:rPr>
          <w:rFonts w:eastAsia="Times New Roman" w:cs="Times New Roman"/>
          <w:color w:val="0A0A0A"/>
          <w:shd w:val="clear" w:color="auto" w:fill="FFFFFF"/>
        </w:rPr>
        <w:t>Perhaps you also may have noticed, today the society is breaking apart. Our morals stink like the filthiest dump site. From high crimes in our cities, to the promiscuity among our youths, to the unbridled lust for power, it seems that there is one place that we may not be getting it right. And that’s fatherhood. Today, many children are growing up without fathers. Sometimes the reasons are obvious, maybe the father was involved in an accident. Maybe he is in jail, or maybe we just don’t know where he is. But the thing is there are no fathers in families. They are no fathers in the lives of their children. There are no fathers praying. And definitely there are no fathers raising prayer warriors in their homes.</w:t>
      </w:r>
      <w:bookmarkEnd w:id="0"/>
    </w:p>
    <w:p w14:paraId="70211F24" w14:textId="1A92F7BD" w:rsidR="004C65B1" w:rsidRDefault="004C65B1" w:rsidP="00D851E2">
      <w:pPr>
        <w:spacing w:before="240" w:line="240" w:lineRule="auto"/>
        <w:rPr>
          <w:rFonts w:ascii="Arial" w:hAnsi="Arial" w:cs="Arial"/>
          <w:color w:val="202122"/>
          <w:sz w:val="21"/>
          <w:szCs w:val="21"/>
          <w:shd w:val="clear" w:color="auto" w:fill="FFFFFF"/>
        </w:rPr>
      </w:pPr>
      <w:r>
        <w:rPr>
          <w:sz w:val="26"/>
          <w:szCs w:val="26"/>
        </w:rPr>
        <w:t>In the text today we learn how Mordecai helped raise a prayer warrior out of queen Esther. If you care to notice, Esther was an orphaned cousin to Mordecai. By He took her and assumed the role of a father. Mordecai wanted Esther to</w:t>
      </w:r>
      <w:r>
        <w:rPr>
          <w:rFonts w:ascii="Arial" w:hAnsi="Arial" w:cs="Arial"/>
          <w:color w:val="202122"/>
          <w:sz w:val="21"/>
          <w:szCs w:val="21"/>
          <w:shd w:val="clear" w:color="auto" w:fill="FFFFFF"/>
        </w:rPr>
        <w:t xml:space="preserve"> use her favor with the king to reverse the scheme, leading the king to authorize Jews to kill their enemies, which they did.</w:t>
      </w:r>
      <w:r>
        <w:rPr>
          <w:sz w:val="26"/>
          <w:szCs w:val="26"/>
        </w:rPr>
        <w:t xml:space="preserve"> A brief background of this story reveals that; </w:t>
      </w:r>
      <w:hyperlink r:id="rId5" w:tooltip="Haman (Judaism)" w:history="1">
        <w:r>
          <w:rPr>
            <w:rStyle w:val="Hyperlink"/>
            <w:rFonts w:ascii="Arial" w:hAnsi="Arial" w:cs="Arial"/>
            <w:color w:val="0645AD"/>
            <w:sz w:val="21"/>
            <w:szCs w:val="21"/>
            <w:shd w:val="clear" w:color="auto" w:fill="FFFFFF"/>
          </w:rPr>
          <w:t>Haman</w:t>
        </w:r>
      </w:hyperlink>
      <w:r>
        <w:rPr>
          <w:rFonts w:ascii="Arial" w:hAnsi="Arial" w:cs="Arial"/>
          <w:color w:val="202122"/>
          <w:sz w:val="21"/>
          <w:szCs w:val="21"/>
          <w:shd w:val="clear" w:color="auto" w:fill="FFFFFF"/>
        </w:rPr>
        <w:t> the </w:t>
      </w:r>
      <w:hyperlink r:id="rId6" w:tooltip="Agagite" w:history="1">
        <w:r>
          <w:rPr>
            <w:rStyle w:val="Hyperlink"/>
            <w:rFonts w:ascii="Arial" w:hAnsi="Arial" w:cs="Arial"/>
            <w:color w:val="0645AD"/>
            <w:sz w:val="21"/>
            <w:szCs w:val="21"/>
            <w:shd w:val="clear" w:color="auto" w:fill="FFFFFF"/>
          </w:rPr>
          <w:t>Agagite</w:t>
        </w:r>
      </w:hyperlink>
      <w:r>
        <w:rPr>
          <w:rFonts w:ascii="Arial" w:hAnsi="Arial" w:cs="Arial"/>
          <w:color w:val="202122"/>
          <w:sz w:val="21"/>
          <w:szCs w:val="21"/>
          <w:shd w:val="clear" w:color="auto" w:fill="FFFFFF"/>
        </w:rPr>
        <w:t> had been raised to the highest position at court. In spite of the king's decree that all should </w:t>
      </w:r>
      <w:hyperlink r:id="rId7" w:tooltip="Proskynesis" w:history="1">
        <w:r>
          <w:rPr>
            <w:rStyle w:val="Hyperlink"/>
            <w:rFonts w:ascii="Arial" w:hAnsi="Arial" w:cs="Arial"/>
            <w:color w:val="0645AD"/>
            <w:sz w:val="21"/>
            <w:szCs w:val="21"/>
            <w:shd w:val="clear" w:color="auto" w:fill="FFFFFF"/>
          </w:rPr>
          <w:t>prostrate</w:t>
        </w:r>
      </w:hyperlink>
      <w:r>
        <w:rPr>
          <w:rFonts w:ascii="Arial" w:hAnsi="Arial" w:cs="Arial"/>
          <w:color w:val="202122"/>
          <w:sz w:val="21"/>
          <w:szCs w:val="21"/>
          <w:shd w:val="clear" w:color="auto" w:fill="FFFFFF"/>
        </w:rPr>
        <w:t> themselves before Haman, Mordecai refused to do so. Haman, stung by Mordecai's refusal, resolved to kill not only Mordecai but all Jewish exiles throughout the </w:t>
      </w:r>
      <w:hyperlink r:id="rId8" w:tooltip="Persian people" w:history="1">
        <w:r>
          <w:rPr>
            <w:rStyle w:val="Hyperlink"/>
            <w:rFonts w:ascii="Arial" w:hAnsi="Arial" w:cs="Arial"/>
            <w:color w:val="0645AD"/>
            <w:sz w:val="21"/>
            <w:szCs w:val="21"/>
            <w:shd w:val="clear" w:color="auto" w:fill="FFFFFF"/>
          </w:rPr>
          <w:t>Persian</w:t>
        </w:r>
      </w:hyperlink>
      <w:r>
        <w:rPr>
          <w:rFonts w:ascii="Arial" w:hAnsi="Arial" w:cs="Arial"/>
          <w:color w:val="202122"/>
          <w:sz w:val="21"/>
          <w:szCs w:val="21"/>
          <w:shd w:val="clear" w:color="auto" w:fill="FFFFFF"/>
        </w:rPr>
        <w:t xml:space="preserve"> empire, and won the king's permission to carry out his plan. Mordecai communicated Haman's scheme to Queen Esther, </w:t>
      </w:r>
    </w:p>
    <w:p w14:paraId="4A0A8AF1" w14:textId="1D8A77DC" w:rsidR="004C65B1" w:rsidRDefault="004C65B1" w:rsidP="004C65B1">
      <w:pPr>
        <w:spacing w:before="240" w:line="240" w:lineRule="auto"/>
        <w:rPr>
          <w:rFonts w:ascii="Arial" w:hAnsi="Arial" w:cs="Arial"/>
          <w:color w:val="202122"/>
          <w:sz w:val="21"/>
          <w:szCs w:val="21"/>
          <w:shd w:val="clear" w:color="auto" w:fill="FFFFFF"/>
        </w:rPr>
      </w:pPr>
      <w:r>
        <w:rPr>
          <w:rFonts w:ascii="Arial" w:hAnsi="Arial" w:cs="Arial"/>
          <w:color w:val="202122"/>
          <w:sz w:val="21"/>
          <w:szCs w:val="21"/>
          <w:shd w:val="clear" w:color="auto" w:fill="FFFFFF"/>
        </w:rPr>
        <w:t>From this chapter we learn three ways in which Fathers can raise prayer warriors</w:t>
      </w:r>
    </w:p>
    <w:p w14:paraId="6599CD9D" w14:textId="0D0B22A1" w:rsidR="004C65B1" w:rsidRPr="0032476B" w:rsidRDefault="004C65B1" w:rsidP="004C65B1">
      <w:pPr>
        <w:pStyle w:val="ListParagraph"/>
        <w:numPr>
          <w:ilvl w:val="0"/>
          <w:numId w:val="1"/>
        </w:numPr>
        <w:spacing w:before="240" w:line="240" w:lineRule="auto"/>
        <w:rPr>
          <w:b/>
          <w:bCs/>
          <w:sz w:val="26"/>
          <w:szCs w:val="26"/>
        </w:rPr>
      </w:pPr>
      <w:r w:rsidRPr="0032476B">
        <w:rPr>
          <w:b/>
          <w:bCs/>
          <w:sz w:val="26"/>
          <w:szCs w:val="26"/>
        </w:rPr>
        <w:t>Lead by example. vs 1-5</w:t>
      </w:r>
    </w:p>
    <w:p w14:paraId="0B41D97A" w14:textId="34FCDE9D" w:rsidR="0032476B" w:rsidRDefault="0032476B" w:rsidP="00E27EC5">
      <w:pPr>
        <w:spacing w:before="240" w:line="240" w:lineRule="auto"/>
        <w:rPr>
          <w:rFonts w:ascii="Helvetica" w:hAnsi="Helvetica" w:cs="Helvetica"/>
          <w:color w:val="333333"/>
          <w:sz w:val="30"/>
          <w:szCs w:val="30"/>
          <w:shd w:val="clear" w:color="auto" w:fill="FFFFFF"/>
        </w:rPr>
      </w:pPr>
      <w:r>
        <w:rPr>
          <w:rFonts w:ascii="Helvetica" w:hAnsi="Helvetica" w:cs="Helvetica"/>
          <w:color w:val="333333"/>
          <w:sz w:val="30"/>
          <w:szCs w:val="30"/>
          <w:shd w:val="clear" w:color="auto" w:fill="FFFFFF"/>
        </w:rPr>
        <w:t>Sackcloth and ashes were an outward sign of mourning, repentance, or abasement. It was a type of cloth made of black goat’s hair that was thick, rough, and coarse material. It was uncomfortable to wear, and later it was used as a sack. It was also used as an outward sign of mourning and submission</w:t>
      </w:r>
    </w:p>
    <w:p w14:paraId="7F3C2378" w14:textId="1EE3E6D3" w:rsidR="00E27EC5" w:rsidRPr="00E27EC5" w:rsidRDefault="00E27EC5" w:rsidP="00E27EC5">
      <w:pPr>
        <w:spacing w:before="240" w:line="240" w:lineRule="auto"/>
        <w:rPr>
          <w:sz w:val="26"/>
          <w:szCs w:val="26"/>
        </w:rPr>
      </w:pPr>
      <w:r w:rsidRPr="00E27EC5">
        <w:rPr>
          <w:rFonts w:ascii="Helvetica" w:hAnsi="Helvetica" w:cs="Helvetica"/>
          <w:color w:val="333333"/>
          <w:sz w:val="30"/>
          <w:szCs w:val="30"/>
          <w:shd w:val="clear" w:color="auto" w:fill="FFFFFF"/>
        </w:rPr>
        <w:t>Because of the significant symbolism of dust, ashes became a sign of humility before God. Like dust, the ashes were an outward sign that signaled to everyone absolute grief, desolation, and ruin. When someone was deeply grieved by their actions against and in a state of repentance, they often would wear sackcloth and ashes</w:t>
      </w:r>
      <w:r w:rsidR="0032476B">
        <w:rPr>
          <w:rFonts w:ascii="Helvetica" w:hAnsi="Helvetica" w:cs="Helvetica"/>
          <w:color w:val="333333"/>
          <w:sz w:val="30"/>
          <w:szCs w:val="30"/>
          <w:shd w:val="clear" w:color="auto" w:fill="FFFFFF"/>
        </w:rPr>
        <w:t>.</w:t>
      </w:r>
    </w:p>
    <w:p w14:paraId="2A3D78DB" w14:textId="1D087404" w:rsidR="0032476B" w:rsidRPr="00777D8B" w:rsidRDefault="004C65B1" w:rsidP="00777D8B">
      <w:pPr>
        <w:pStyle w:val="ListParagraph"/>
        <w:numPr>
          <w:ilvl w:val="0"/>
          <w:numId w:val="1"/>
        </w:numPr>
        <w:spacing w:before="240" w:line="240" w:lineRule="auto"/>
        <w:rPr>
          <w:sz w:val="26"/>
          <w:szCs w:val="26"/>
        </w:rPr>
      </w:pPr>
      <w:r>
        <w:rPr>
          <w:sz w:val="26"/>
          <w:szCs w:val="26"/>
        </w:rPr>
        <w:t>Share the burden. 6-9</w:t>
      </w:r>
    </w:p>
    <w:p w14:paraId="1907A137" w14:textId="3E17D768" w:rsidR="004C65B1" w:rsidRDefault="00D851E2" w:rsidP="004C65B1">
      <w:pPr>
        <w:pStyle w:val="ListParagraph"/>
        <w:numPr>
          <w:ilvl w:val="0"/>
          <w:numId w:val="1"/>
        </w:numPr>
        <w:spacing w:before="240" w:line="240" w:lineRule="auto"/>
        <w:rPr>
          <w:sz w:val="26"/>
          <w:szCs w:val="26"/>
        </w:rPr>
      </w:pPr>
      <w:r>
        <w:rPr>
          <w:sz w:val="26"/>
          <w:szCs w:val="26"/>
        </w:rPr>
        <w:t>Encourage</w:t>
      </w:r>
      <w:r w:rsidR="004C65B1">
        <w:rPr>
          <w:sz w:val="26"/>
          <w:szCs w:val="26"/>
        </w:rPr>
        <w:t>. Vs 10-13</w:t>
      </w:r>
    </w:p>
    <w:p w14:paraId="34089023" w14:textId="1472FE50" w:rsidR="004C65B1" w:rsidRPr="004C65B1" w:rsidRDefault="004C65B1" w:rsidP="004C65B1">
      <w:pPr>
        <w:pStyle w:val="ListParagraph"/>
        <w:numPr>
          <w:ilvl w:val="0"/>
          <w:numId w:val="1"/>
        </w:numPr>
        <w:spacing w:before="240" w:line="240" w:lineRule="auto"/>
        <w:rPr>
          <w:sz w:val="26"/>
          <w:szCs w:val="26"/>
        </w:rPr>
      </w:pPr>
      <w:r>
        <w:rPr>
          <w:sz w:val="26"/>
          <w:szCs w:val="26"/>
        </w:rPr>
        <w:t>Follow up. vs 15-1</w:t>
      </w:r>
      <w:r w:rsidR="00D851E2">
        <w:rPr>
          <w:sz w:val="26"/>
          <w:szCs w:val="26"/>
        </w:rPr>
        <w:t>7</w:t>
      </w:r>
    </w:p>
    <w:p w14:paraId="448DA52F" w14:textId="77777777" w:rsidR="004C65B1" w:rsidRPr="004C65B1" w:rsidRDefault="004C65B1" w:rsidP="004C65B1">
      <w:pPr>
        <w:rPr>
          <w:rFonts w:eastAsia="Times New Roman" w:cs="Times New Roman"/>
          <w:color w:val="0A0A0A"/>
          <w:shd w:val="clear" w:color="auto" w:fill="FFFFFF"/>
        </w:rPr>
      </w:pPr>
    </w:p>
    <w:sectPr w:rsidR="004C65B1" w:rsidRPr="004C65B1">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Helvetica">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5E3F6D79"/>
    <w:multiLevelType w:val="hybridMultilevel"/>
    <w:tmpl w:val="C6C2BE74"/>
    <w:lvl w:ilvl="0" w:tplc="CE16B740">
      <w:start w:val="1"/>
      <w:numFmt w:val="decimal"/>
      <w:lvlText w:val="%1."/>
      <w:lvlJc w:val="left"/>
      <w:pPr>
        <w:ind w:left="720" w:hanging="360"/>
      </w:pPr>
      <w:rPr>
        <w:rFonts w:ascii="Arial" w:hAnsi="Arial" w:cs="Arial" w:hint="default"/>
        <w:color w:val="202122"/>
        <w:sz w:val="21"/>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60033414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C65B1"/>
    <w:rsid w:val="0032476B"/>
    <w:rsid w:val="003A44C5"/>
    <w:rsid w:val="004C65B1"/>
    <w:rsid w:val="00777D8B"/>
    <w:rsid w:val="00D851E2"/>
    <w:rsid w:val="00E27EC5"/>
  </w:rsids>
  <m:mathPr>
    <m:mathFont m:val="Cambria Math"/>
    <m:brkBin m:val="before"/>
    <m:brkBinSub m:val="--"/>
    <m:smallFrac m:val="0"/>
    <m:dispDef/>
    <m:lMargin m:val="0"/>
    <m:rMargin m:val="0"/>
    <m:defJc m:val="centerGroup"/>
    <m:wrapIndent m:val="1440"/>
    <m:intLim m:val="subSup"/>
    <m:naryLim m:val="undOvr"/>
  </m:mathPr>
  <w:themeFontLang w:val="en-US" w:bidi="he-I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240F4ED"/>
  <w15:chartTrackingRefBased/>
  <w15:docId w15:val="{2BB7AE09-C40B-4F2B-9F80-A6D896A5B78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4C65B1"/>
    <w:rPr>
      <w:color w:val="0000FF"/>
      <w:u w:val="single"/>
    </w:rPr>
  </w:style>
  <w:style w:type="paragraph" w:styleId="ListParagraph">
    <w:name w:val="List Paragraph"/>
    <w:basedOn w:val="Normal"/>
    <w:uiPriority w:val="34"/>
    <w:qFormat/>
    <w:rsid w:val="004C65B1"/>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en.wikipedia.org/wiki/Persian_people" TargetMode="External"/><Relationship Id="rId3" Type="http://schemas.openxmlformats.org/officeDocument/2006/relationships/settings" Target="settings.xml"/><Relationship Id="rId7" Type="http://schemas.openxmlformats.org/officeDocument/2006/relationships/hyperlink" Target="https://en.wikipedia.org/wiki/Proskynesis"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en.wikipedia.org/wiki/Agagite" TargetMode="External"/><Relationship Id="rId5" Type="http://schemas.openxmlformats.org/officeDocument/2006/relationships/hyperlink" Target="https://en.wikipedia.org/wiki/Haman_(Judaism)" TargetMode="Externa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28</TotalTime>
  <Pages>1</Pages>
  <Words>397</Words>
  <Characters>2266</Characters>
  <Application>Microsoft Office Word</Application>
  <DocSecurity>0</DocSecurity>
  <Lines>18</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2658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Kingsley Nyakagwa</dc:creator>
  <cp:keywords/>
  <dc:description/>
  <cp:lastModifiedBy>Kingsley Nyakagwa</cp:lastModifiedBy>
  <cp:revision>2</cp:revision>
  <dcterms:created xsi:type="dcterms:W3CDTF">2022-06-18T18:59:00Z</dcterms:created>
  <dcterms:modified xsi:type="dcterms:W3CDTF">2022-06-18T19:27:00Z</dcterms:modified>
</cp:coreProperties>
</file>